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14, 20 152-ФЗ</w:t>
      </w:r>
    </w:p>
    <w:p>
      <w:pPr>
        <w:jc w:val="center"/>
      </w:pPr>
      <w:r>
        <w:rPr>
          <w:b/>
          <w:sz w:val="28"/>
        </w:rPr>
        <w:t>Журнал учёта обращений субъектов персональных данных</w:t>
      </w:r>
    </w:p>
    <w:p>
      <w:pPr>
        <w:spacing w:before="200"/>
      </w:pPr>
      <w:r>
        <w:rPr>
          <w:b/>
          <w:color w:val="186872"/>
          <w:sz w:val="24"/>
        </w:rPr>
        <w:t>Титульный лист</w:t>
      </w:r>
    </w:p>
    <w:p>
      <w:pPr>
        <w:ind w:left="340"/>
        <w:jc w:val="both"/>
      </w:pPr>
      <w:r>
        <w:t>1) Наименование организации: [Наименование организации]</w:t>
      </w:r>
    </w:p>
    <w:p>
      <w:pPr>
        <w:ind w:left="340"/>
        <w:jc w:val="both"/>
      </w:pPr>
      <w:r>
        <w:t>2) Ответственный за ведение журнала: [Должность, ФИО]</w:t>
      </w:r>
    </w:p>
    <w:p>
      <w:pPr>
        <w:ind w:left="340"/>
        <w:jc w:val="both"/>
      </w:pPr>
      <w:r>
        <w:t>3) Дата начала ведения журнала: [дата]</w:t>
      </w:r>
    </w:p>
    <w:p>
      <w:pPr>
        <w:ind w:left="340"/>
        <w:jc w:val="both"/>
      </w:pPr>
      <w:r>
        <w:t>4) Дата окончания ведения журнала: [дата]</w:t>
      </w:r>
    </w:p>
    <w:p>
      <w:pPr>
        <w:ind w:firstLine="567"/>
        <w:jc w:val="both"/>
      </w:pPr>
      <w:r>
        <w:t>Журнал ведётся в соответствии со статьями 14 и 20 Федерального закона от 27.07.2006 № 152-ФЗ «О персональных данных».</w:t>
      </w:r>
    </w:p>
    <w:p>
      <w:pPr>
        <w:spacing w:before="200"/>
      </w:pPr>
      <w:r>
        <w:rPr>
          <w:b/>
          <w:color w:val="186872"/>
          <w:sz w:val="24"/>
        </w:rPr>
        <w:t>Учёт обращений субъектов персональных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97"/>
        <w:gridCol w:w="1697"/>
        <w:gridCol w:w="1697"/>
        <w:gridCol w:w="1697"/>
        <w:gridCol w:w="1697"/>
        <w:gridCol w:w="1697"/>
        <w:gridCol w:w="1697"/>
        <w:gridCol w:w="1697"/>
      </w:tblGrid>
      <w:tr>
        <w:tc>
          <w:tcPr>
            <w:tcW w:type="dxa" w:w="1697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Дата поступления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ФИО субъекта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Суть запроса (доступ, уточнение, отзыв согласия, удаление)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Способ поступления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Дата ответа (не позднее 10 рабочих дней)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Результат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Ответственный, подпись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В графе 6 указывается фактическая дата направления ответа субъекту персональных данных, не позднее 10 рабочих дней с даты поступления обращения.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