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666666"/>
          <w:sz w:val="16"/>
        </w:rPr>
        <w:t>Образец документа · МелданаСБ · meldana.com</w:t>
      </w:r>
      <w:r>
        <w:rPr>
          <w:b w:val="0"/>
          <w:color w:val="666666"/>
          <w:sz w:val="16"/>
        </w:rPr>
        <w:br/>
        <w:t>Основание: ПП 1006 / 447 / 1273 / 202 (по виду объекта)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>
              <w:rPr>
                <w:sz w:val="22"/>
              </w:rPr>
              <w:t>УТВЕРЖДАЮ</w:t>
              <w:br/>
              <w:t>[должность руководителя]</w:t>
              <w:br/>
              <w:t>[Наименование организации]</w:t>
              <w:br/>
              <w:t>_____________ /[ФИО]/</w:t>
              <w:br/>
              <w:t>«__» ____________ 20__ г.</w:t>
            </w:r>
          </w:p>
        </w:tc>
      </w:tr>
    </w:tbl>
    <w:p>
      <w:pPr>
        <w:jc w:val="center"/>
      </w:pPr>
      <w:r>
        <w:rPr>
          <w:b/>
          <w:sz w:val="28"/>
        </w:rPr>
        <w:t>Приказ о создании комиссии по обследованию и категорированию объекта (антитеррористической защищенности)</w:t>
      </w:r>
    </w:p>
    <w:p>
      <w:pPr>
        <w:jc w:val="center"/>
      </w:pPr>
      <w:r>
        <w:rPr>
          <w:b w:val="0"/>
          <w:sz w:val="22"/>
        </w:rPr>
        <w:t>№ [номер приказа] от [дата]</w:t>
      </w:r>
    </w:p>
    <w:p>
      <w:pPr>
        <w:spacing w:before="200"/>
      </w:pPr>
      <w:r>
        <w:rPr>
          <w:b/>
          <w:color w:val="186872"/>
          <w:sz w:val="24"/>
        </w:rPr>
        <w:t>1. Общие положения</w:t>
      </w:r>
    </w:p>
    <w:p>
      <w:pPr>
        <w:ind w:firstLine="567"/>
        <w:jc w:val="both"/>
      </w:pPr>
      <w:r>
        <w:t>1.1. Настоящий приказ издан в соответствии с постановлениями Правительства Российской Федерации № 1006, № 447, № 1273, № 202 (по виду объекта) и определяет порядок создания и работы комиссии по обследованию и категорированию объекта [наименование объекта], расположенного по адресу: [адрес объекта].</w:t>
      </w:r>
    </w:p>
    <w:p>
      <w:pPr>
        <w:ind w:firstLine="567"/>
        <w:jc w:val="both"/>
      </w:pPr>
      <w:r>
        <w:t>1.2. Обследование и категорирование объекта проводятся в целях оценки состояния его антитеррористической защищенности, определения необходимых мероприятий по ее обеспечению и подготовки паспорта безопасности объекта.</w:t>
      </w:r>
    </w:p>
    <w:p>
      <w:pPr>
        <w:spacing w:before="200"/>
      </w:pPr>
      <w:r>
        <w:rPr>
          <w:b/>
          <w:color w:val="186872"/>
          <w:sz w:val="24"/>
        </w:rPr>
        <w:t>2. Создание комиссии</w:t>
      </w:r>
    </w:p>
    <w:p>
      <w:pPr>
        <w:ind w:firstLine="567"/>
        <w:jc w:val="both"/>
      </w:pPr>
      <w:r>
        <w:t>2.1. Создать комиссию по обследованию и категорированию объекта в следующем составе: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  <w:sz w:val="20"/>
              </w:rPr>
              <w:t>Состав комиссии</w:t>
            </w:r>
          </w:p>
        </w:tc>
        <w:tc>
          <w:tcPr>
            <w:tcW w:type="dxa" w:w="4986"/>
          </w:tcPr>
          <w:p>
            <w:r/>
            <w:r>
              <w:rPr>
                <w:b/>
                <w:sz w:val="20"/>
              </w:rPr>
              <w:t>Должность, ФИО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Председатель комиссии</w:t>
            </w:r>
          </w:p>
        </w:tc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[должность руководителя, ФИО]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Член комиссии</w:t>
            </w:r>
          </w:p>
        </w:tc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[должность, ФИО]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Член комиссии — представитель ФСБ России</w:t>
            </w:r>
          </w:p>
        </w:tc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[должность, ФИО] (по согласованию)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Член комиссии — представитель Росгвардии</w:t>
            </w:r>
          </w:p>
        </w:tc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[должность, ФИО] (по согласованию)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Член комиссии — представитель МЧС России</w:t>
            </w:r>
          </w:p>
        </w:tc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[должность, ФИО] (по согласованию)</w:t>
            </w:r>
          </w:p>
        </w:tc>
      </w:tr>
      <w:tr>
        <w:tc>
          <w:tcPr>
            <w:tcW w:type="dxa" w:w="4986"/>
          </w:tcPr>
          <w:p>
            <w:r>
              <w:t xml:space="preserve"> </w:t>
            </w:r>
          </w:p>
        </w:tc>
        <w:tc>
          <w:tcPr>
            <w:tcW w:type="dxa" w:w="4986"/>
          </w:tcPr>
          <w:p>
            <w:r>
              <w:t xml:space="preserve"> </w:t>
            </w:r>
          </w:p>
        </w:tc>
      </w:tr>
      <w:tr>
        <w:tc>
          <w:tcPr>
            <w:tcW w:type="dxa" w:w="4986"/>
          </w:tcPr>
          <w:p>
            <w:r>
              <w:t xml:space="preserve"> </w:t>
            </w:r>
          </w:p>
        </w:tc>
        <w:tc>
          <w:tcPr>
            <w:tcW w:type="dxa" w:w="4986"/>
          </w:tcPr>
          <w:p>
            <w:r>
              <w:t xml:space="preserve"> </w:t>
            </w:r>
          </w:p>
        </w:tc>
      </w:tr>
      <w:tr>
        <w:tc>
          <w:tcPr>
            <w:tcW w:type="dxa" w:w="4986"/>
          </w:tcPr>
          <w:p>
            <w:r>
              <w:t xml:space="preserve"> </w:t>
            </w:r>
          </w:p>
        </w:tc>
        <w:tc>
          <w:tcPr>
            <w:tcW w:type="dxa" w:w="4986"/>
          </w:tcPr>
          <w:p>
            <w:r>
              <w:t xml:space="preserve"> </w:t>
            </w:r>
          </w:p>
        </w:tc>
      </w:tr>
      <w:tr>
        <w:tc>
          <w:tcPr>
            <w:tcW w:type="dxa" w:w="4986"/>
          </w:tcPr>
          <w:p>
            <w:r>
              <w:t xml:space="preserve"> </w:t>
            </w:r>
          </w:p>
        </w:tc>
        <w:tc>
          <w:tcPr>
            <w:tcW w:type="dxa" w:w="4986"/>
          </w:tcPr>
          <w:p>
            <w:r>
              <w:t xml:space="preserve"> </w:t>
            </w:r>
          </w:p>
        </w:tc>
      </w:tr>
    </w:tbl>
    <w:p/>
    <w:p>
      <w:pPr>
        <w:ind w:firstLine="567"/>
        <w:jc w:val="both"/>
      </w:pPr>
      <w:r>
        <w:t>2.2. Представители ФСБ России, Росгвардии и МЧС России включаются в состав комиссии по согласованию с соответствующими органами.</w:t>
      </w:r>
    </w:p>
    <w:p>
      <w:pPr>
        <w:spacing w:before="200"/>
      </w:pPr>
      <w:r>
        <w:rPr>
          <w:b/>
          <w:color w:val="186872"/>
          <w:sz w:val="24"/>
        </w:rPr>
        <w:t>3. Задачи и порядок работы комиссии</w:t>
      </w:r>
    </w:p>
    <w:p>
      <w:pPr>
        <w:ind w:left="340"/>
        <w:jc w:val="both"/>
      </w:pPr>
      <w:r>
        <w:t>3.1. Комиссии провести обследование и категорирование объекта в срок, не превышающий 30 календарных дней с даты издания настоящего приказа.</w:t>
      </w:r>
    </w:p>
    <w:p>
      <w:pPr>
        <w:ind w:left="340"/>
        <w:jc w:val="both"/>
      </w:pPr>
      <w:r>
        <w:t>3.2. Результаты работы комиссии оформить актом обследования и категорирования объекта.</w:t>
      </w:r>
    </w:p>
    <w:p>
      <w:pPr>
        <w:ind w:left="340"/>
        <w:jc w:val="both"/>
      </w:pPr>
      <w:r>
        <w:t>3.3. На основании акта обследования и категорирования разработать паспорт безопасности объекта в установленном порядке.</w:t>
      </w:r>
    </w:p>
    <w:p>
      <w:pPr>
        <w:ind w:left="340"/>
        <w:jc w:val="both"/>
      </w:pPr>
      <w:r>
        <w:t>3.4. Назначить ответственным за антитеррористическую защищенность объекта [должность, ФИО].</w:t>
      </w:r>
    </w:p>
    <w:p>
      <w:pPr>
        <w:ind w:left="340"/>
        <w:jc w:val="both"/>
      </w:pPr>
      <w:r>
        <w:t>3.5. Контроль исполнения настоящего приказа оставляю за собой / возложить на [должность, ФИО].</w:t>
      </w:r>
    </w:p>
    <w:p>
      <w:pPr>
        <w:spacing w:before="200"/>
      </w:pPr>
      <w:r>
        <w:rPr>
          <w:b/>
          <w:color w:val="186872"/>
          <w:sz w:val="24"/>
        </w:rPr>
        <w:t>4. Заключительные положения</w:t>
      </w:r>
    </w:p>
    <w:p>
      <w:pPr>
        <w:ind w:firstLine="567"/>
        <w:jc w:val="both"/>
      </w:pPr>
      <w:r>
        <w:t>4.1. Настоящий приказ вступает в силу с даты его подписания.</w:t>
      </w:r>
    </w:p>
    <w:p>
      <w:r>
        <w:t>Руководитель [Наименование организации]  _______________  /____________________/   «__» ________ 20__ г.</w:t>
      </w:r>
    </w:p>
    <w:p>
      <w:r>
        <w:t>[должность] _____________ [ФИО]  _______________  /____________________/   «__» ________ 20__ г.</w:t>
      </w:r>
    </w:p>
    <w:p/>
    <w:p>
      <w:r>
        <w:rPr>
          <w:b w:val="0"/>
          <w:color w:val="666666"/>
          <w:sz w:val="16"/>
        </w:rPr>
        <w:t>Это типовой образец. Перед утверждением адаптируйте под свою организацию и проверьте актуальную редакцию нормативных актов. Подготовим документ под ваш объект: МелданаСБ, 8 (800) 775-65-96, sale@meldana.ru.</w:t>
      </w:r>
    </w:p>
    <w:sectPr w:rsidR="00FC693F" w:rsidRPr="0006063C" w:rsidSect="00034616">
      <w:pgSz w:w="12240" w:h="15840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