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ст. 218 ТК РФ; приказ Минтруда № 926 от 28.12.2021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786"/>
        <w:gridCol w:w="6786"/>
      </w:tblGrid>
      <w:tr>
        <w:tc>
          <w:tcPr>
            <w:tcW w:type="dxa" w:w="6786"/>
          </w:tcPr>
          <w:p>
            <w:r/>
          </w:p>
        </w:tc>
        <w:tc>
          <w:tcPr>
            <w:tcW w:type="dxa" w:w="67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Карта оценки профессиональных рисков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Настоящая карта оценки профессиональных рисков разработана в соответствии со статьей 218 Трудового кодекса Российской Федерации и приказом Минтруда России от 28.12.2021 № 926. Карта определяет перечень идентифицированных опасностей, опасных событий, оценку вероятности и тяжести последствий, уровень профессионального риска, меры управления и ответственных лиц.</w:t>
      </w:r>
    </w:p>
    <w:p>
      <w:pPr>
        <w:ind w:firstLine="567"/>
        <w:jc w:val="both"/>
      </w:pPr>
      <w:r>
        <w:t>Оценка уровня профессионального риска проводится по матрице, приведенной в разделе 4 настоящей карты.</w:t>
      </w:r>
    </w:p>
    <w:p>
      <w:pPr>
        <w:spacing w:before="200"/>
      </w:pPr>
      <w:r>
        <w:rPr>
          <w:b/>
          <w:color w:val="186872"/>
          <w:sz w:val="24"/>
        </w:rPr>
        <w:t>2. Исходные данные</w:t>
      </w:r>
    </w:p>
    <w:p>
      <w:pPr>
        <w:ind w:left="340"/>
        <w:jc w:val="both"/>
      </w:pPr>
      <w:r>
        <w:t>1) Наименование организации: [Наименование организации]</w:t>
      </w:r>
    </w:p>
    <w:p>
      <w:pPr>
        <w:ind w:left="340"/>
        <w:jc w:val="both"/>
      </w:pPr>
      <w:r>
        <w:t>2) Структурное подразделение: [Структурное подразделение]</w:t>
      </w:r>
    </w:p>
    <w:p>
      <w:pPr>
        <w:ind w:left="340"/>
        <w:jc w:val="both"/>
      </w:pPr>
      <w:r>
        <w:t>3) Должность/профессия: [Должность/профессия работника]</w:t>
      </w:r>
    </w:p>
    <w:p>
      <w:pPr>
        <w:ind w:left="340"/>
        <w:jc w:val="both"/>
      </w:pPr>
      <w:r>
        <w:t>4) Численность работников: [Количество работников]</w:t>
      </w:r>
    </w:p>
    <w:p>
      <w:pPr>
        <w:ind w:left="340"/>
        <w:jc w:val="both"/>
      </w:pPr>
      <w:r>
        <w:t>5) Дата проведения оценки: [Дата]</w:t>
      </w:r>
    </w:p>
    <w:p>
      <w:pPr>
        <w:spacing w:before="200"/>
      </w:pPr>
      <w:r>
        <w:rPr>
          <w:b/>
          <w:color w:val="186872"/>
          <w:sz w:val="24"/>
        </w:rPr>
        <w:t>3. Результаты оценки профессиональных рисков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8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>
        <w:tc>
          <w:tcPr>
            <w:tcW w:type="dxa" w:w="1508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Опасность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Опасное событие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Вероятность (1–5)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Тяжесть (1–5)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Уровень риска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Меры управления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Ответственный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Срок</w:t>
            </w:r>
          </w:p>
        </w:tc>
      </w:tr>
      <w:tr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Падение на ровной поверхности (скользкий пол, препятствия на путях передвижения)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Падение работника, получение ушиба/травмы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Умеренный (У)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Содержать проходы свободными; своевременно удалять пролитую жидкость; использовать нескользящие покрытия; проводить инструктаж по безопасному передвижению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[Должность]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[Дата]</w:t>
            </w:r>
          </w:p>
        </w:tc>
      </w:tr>
      <w:tr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Поражение электрическим током от неисправной оргтехники, электропроводки, удлинителей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Контакт с токоведущими частями, поражение электрическим током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Умеренный (У)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Допускать к работе только исправное оборудование; проводить периодический осмотр; не использовать поврежденные кабели и розетки; обеспечить заземление; проводить инструктаж по электробезопасности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[Должность]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[Дата]</w:t>
            </w:r>
          </w:p>
        </w:tc>
      </w:tr>
      <w:tr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Зрительное напряжение при длительной работе с ПЭВМ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Переутомление органов зрения, снижение работоспособности, головная боль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Умеренный (У)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Устанавливать регламентированные перерывы; обеспечить оптимальное освещение и расположение монитора; проводить медицинские осмотры; при необходимости обеспечивать средствами коррекции зрения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[Должность]</w:t>
            </w:r>
          </w:p>
        </w:tc>
        <w:tc>
          <w:tcPr>
            <w:tcW w:type="dxa" w:w="1508"/>
          </w:tcPr>
          <w:p>
            <w:r/>
            <w:r>
              <w:rPr>
                <w:b w:val="0"/>
                <w:sz w:val="18"/>
              </w:rPr>
              <w:t>[Дата]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4. Матрица оценки уровней профессиональных рисков</w:t>
      </w:r>
    </w:p>
    <w:p>
      <w:pPr>
        <w:ind w:firstLine="567"/>
        <w:jc w:val="both"/>
      </w:pPr>
      <w:r>
        <w:t>Вероятность оценивается по 5-балльной шкале: 1 — крайне низкая, 2 — низкая, 3 — средняя, 4 — высокая, 5 — очень высокая. Тяжесть последствий оценивается по 5-балльной шкале: 1 — незначительная, 2 — легкая, 3 — умеренная, 4 — тяжелая, 5 — катастрофическая.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2"/>
        <w:gridCol w:w="2262"/>
        <w:gridCol w:w="2262"/>
        <w:gridCol w:w="2262"/>
        <w:gridCol w:w="2262"/>
        <w:gridCol w:w="2262"/>
      </w:tblGrid>
      <w:tr>
        <w:tc>
          <w:tcPr>
            <w:tcW w:type="dxa" w:w="2262"/>
          </w:tcPr>
          <w:p>
            <w:r/>
            <w:r>
              <w:rPr>
                <w:b/>
                <w:sz w:val="18"/>
              </w:rPr>
              <w:t>Вероятность / Тяжесть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5</w:t>
            </w:r>
          </w:p>
        </w:tc>
      </w:tr>
      <w:tr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</w:tr>
      <w:tr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</w:tr>
      <w:tr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В</w:t>
            </w:r>
          </w:p>
        </w:tc>
      </w:tr>
      <w:tr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Н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В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В</w:t>
            </w:r>
          </w:p>
        </w:tc>
      </w:tr>
      <w:tr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У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В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В</w:t>
            </w:r>
          </w:p>
        </w:tc>
        <w:tc>
          <w:tcPr>
            <w:tcW w:type="dxa" w:w="2262"/>
          </w:tcPr>
          <w:p>
            <w:r/>
            <w:r>
              <w:rPr>
                <w:b w:val="0"/>
                <w:sz w:val="18"/>
              </w:rPr>
              <w:t>В</w:t>
            </w:r>
          </w:p>
        </w:tc>
      </w:tr>
    </w:tbl>
    <w:p/>
    <w:p>
      <w:pPr>
        <w:ind w:firstLine="567"/>
        <w:jc w:val="both"/>
      </w:pPr>
      <w:r>
        <w:t>Н — низкий уровень (1–4 балла); У — умеренный уровень (5–12 баллов); В — высокий уровень (13–25 баллов). Балл = Вероятность × Тяжесть.</w:t>
      </w:r>
    </w:p>
    <w:p>
      <w:pPr>
        <w:spacing w:before="200"/>
      </w:pPr>
      <w:r>
        <w:rPr>
          <w:b/>
          <w:color w:val="186872"/>
          <w:sz w:val="24"/>
        </w:rPr>
        <w:t>5. Подписи</w:t>
      </w:r>
    </w:p>
    <w:p>
      <w:r>
        <w:t>Руководитель организации  _______________  /____________________/   «__» ________ 20__ г.</w:t>
      </w:r>
    </w:p>
    <w:p>
      <w:r>
        <w:t>Ответственный за проведение оценки профессиональных рисков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