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бланк для самостоятельного заполнения</w:t>
      </w:r>
    </w:p>
    <w:p>
      <w:pPr>
        <w:pStyle w:val="Heading1"/>
      </w:pPr>
      <w:r>
        <w:rPr>
          <w:color w:val="186872"/>
          <w:sz w:val="30"/>
        </w:rPr>
        <w:t>Положение о системе управления охраной труда (СУОТ)</w:t>
      </w:r>
    </w:p>
    <w:p>
      <w:r>
        <w:rPr>
          <w:color w:val="666666"/>
          <w:sz w:val="18"/>
        </w:rPr>
        <w:t>по приказу Минтруда № 776н · УТВЕРЖДАЮ ___________</w:t>
      </w:r>
    </w:p>
    <w:p>
      <w:pPr>
        <w:pStyle w:val="Heading2"/>
      </w:pPr>
      <w:r>
        <w:rPr>
          <w:color w:val="186872"/>
          <w:sz w:val="24"/>
        </w:rPr>
        <w:t>1. Общие положения. Политика в области охраны труда</w:t>
      </w:r>
    </w:p>
    <w:p>
      <w:r>
        <w:rPr>
          <w:color w:val="666666"/>
        </w:rPr>
        <w:t>Цели и принципы … [заполнить]</w:t>
      </w:r>
    </w:p>
    <w:p>
      <w:pPr>
        <w:pStyle w:val="Heading2"/>
      </w:pPr>
      <w:r>
        <w:rPr>
          <w:color w:val="186872"/>
          <w:sz w:val="24"/>
        </w:rPr>
        <w:t>2. Распределение обязанностей в сфере ОТ</w:t>
      </w:r>
    </w:p>
    <w:p>
      <w:r>
        <w:rPr>
          <w:color w:val="666666"/>
        </w:rPr>
        <w:t>Руководитель, специалист ОТ, руководители подразделений, работники …</w:t>
      </w:r>
    </w:p>
    <w:p>
      <w:pPr>
        <w:pStyle w:val="Heading2"/>
      </w:pPr>
      <w:r>
        <w:rPr>
          <w:color w:val="186872"/>
          <w:sz w:val="24"/>
        </w:rPr>
        <w:t>3. Процедуры: оценка профрисков</w:t>
      </w:r>
    </w:p>
    <w:p>
      <w:r>
        <w:rPr>
          <w:color w:val="666666"/>
        </w:rPr>
        <w:t>Порядок выявления опасностей и оценки рисков …</w:t>
      </w:r>
    </w:p>
    <w:p>
      <w:pPr>
        <w:pStyle w:val="Heading2"/>
      </w:pPr>
      <w:r>
        <w:rPr>
          <w:color w:val="186872"/>
          <w:sz w:val="24"/>
        </w:rPr>
        <w:t>4. Процедуры: обучение и инструктажи</w:t>
      </w:r>
    </w:p>
    <w:p>
      <w:r>
        <w:rPr>
          <w:color w:val="666666"/>
        </w:rPr>
        <w:t>Виды обучения, периодичность …</w:t>
      </w:r>
    </w:p>
    <w:p>
      <w:pPr>
        <w:pStyle w:val="Heading2"/>
      </w:pPr>
      <w:r>
        <w:rPr>
          <w:color w:val="186872"/>
          <w:sz w:val="24"/>
        </w:rPr>
        <w:t>5. Процедуры: обеспечение СИЗ</w:t>
      </w:r>
    </w:p>
    <w:p>
      <w:r>
        <w:rPr>
          <w:color w:val="666666"/>
        </w:rPr>
        <w:t>Нормы, порядок выдачи, учёт …</w:t>
      </w:r>
    </w:p>
    <w:p>
      <w:pPr>
        <w:pStyle w:val="Heading2"/>
      </w:pPr>
      <w:r>
        <w:rPr>
          <w:color w:val="186872"/>
          <w:sz w:val="24"/>
        </w:rPr>
        <w:t>6. Реагирование, расследование, контроль</w:t>
      </w:r>
    </w:p>
    <w:p>
      <w:r>
        <w:rPr>
          <w:color w:val="666666"/>
        </w:rPr>
        <w:t>Порядок расследования, показатели, контроль …</w:t>
      </w:r>
    </w:p>
    <w:p/>
    <w:p>
      <w:r>
        <w:rPr>
          <w:color w:val="666666"/>
          <w:sz w:val="18"/>
        </w:rPr>
        <w:t>Заполнить под ваш объект: МелданаСБ — 8 (800) 775-65-96, sale@meldana.ru. Документ готовит и подписывает инженер, правки до принятия надзорным органом — бесплатно.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